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41" w:rsidRDefault="00F12341" w:rsidP="003C6B31">
      <w:pPr>
        <w:tabs>
          <w:tab w:val="left" w:pos="12569"/>
          <w:tab w:val="left" w:pos="15825"/>
        </w:tabs>
        <w:spacing w:after="0" w:line="240" w:lineRule="auto"/>
        <w:ind w:left="93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2D3B0" wp14:editId="06DFD7A4">
                <wp:simplePos x="0" y="0"/>
                <wp:positionH relativeFrom="column">
                  <wp:posOffset>8110220</wp:posOffset>
                </wp:positionH>
                <wp:positionV relativeFrom="paragraph">
                  <wp:posOffset>-197485</wp:posOffset>
                </wp:positionV>
                <wp:extent cx="1802920" cy="388189"/>
                <wp:effectExtent l="0" t="0" r="2603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920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341" w:rsidRPr="003C6B31" w:rsidRDefault="00F12341" w:rsidP="003C6B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3C6B3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ร่าง</w:t>
                            </w:r>
                            <w:r w:rsidR="003C6B31" w:rsidRPr="003C6B3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6B3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6B3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ณ </w:t>
                            </w:r>
                            <w:r w:rsidRPr="003C6B3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10 </w:t>
                            </w:r>
                            <w:r w:rsidRPr="003C6B3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พฤษภาคม </w:t>
                            </w:r>
                            <w:r w:rsidRPr="003C6B3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2559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8.6pt;margin-top:-15.55pt;width:141.9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aqkQIAALIFAAAOAAAAZHJzL2Uyb0RvYy54bWysVEtPGzEQvlfqf7B8L5uER5OIDUpBVJUQ&#10;oELF2fHaZIXtcW0nu+mvZ8a7CYFyoepld+z55vV5Zk7PWmvYWoVYgyv58GDAmXISqto9lvzX/eWX&#10;MWcxCVcJA06VfKMiP5t9/nTa+KkawRJMpQJDJy5OG1/yZUp+WhRRLpUV8QC8cqjUEKxIeAyPRRVE&#10;g96tKUaDwUnRQKh8AKlixNuLTsln2b/WSqYbraNKzJQcc0v5G/J3Qd9idiqmj0H4ZS37NMQ/ZGFF&#10;7TDoztWFSIKtQv2XK1vLABF0OpBgC9C6lirXgNUMB2+quVsKr3ItSE70O5ri/3Mrr9e3gdUVvh1n&#10;Tlh8onvVJvYNWjYkdhofpwi68whLLV4Tsr+PeElFtzpY+mM5DPXI82bHLTmTZDQejCYjVEnUHY7H&#10;w/GE3BQv1j7E9F2BZSSUPODbZUrF+iqmDrqFULAIpq4ua2PygfpFnZvA1gJf2qScIzp/hTKONSU/&#10;OTweZMevdOR6Z78wQj716e2h0J9xFE7lzurTIoY6JrKUNkYRxrifSiOzmZB3chRSKrfLM6MJpbGi&#10;jxj2+JesPmLc1YEWOTK4tDO2tYPQsfSa2uppS63u8PiGe3WTmNpF23fIAqoNNk6AbvCil5c1En0l&#10;YroVAScNGwK3R7rBjzaArwO9xNkSwp/37gmPA4Bazhqc3JLH3ysRFGfmh8PRmAyPjmjU8+Ho+Cs1&#10;XdjXLPY1bmXPAVsG2x+zyyLhk9mKOoB9wCUzp6ioEk5i7JKnrXieun2CS0qq+TyDcLi9SFfuzkty&#10;TfRSg923DyL4vsETjsY1bGdcTN/0eYclSwfzVQJd5yEggjtWe+JxMeQx6pcYbZ79c0a9rNrZMwAA&#10;AP//AwBQSwMEFAAGAAgAAAAhAJUAZ9veAAAADAEAAA8AAABkcnMvZG93bnJldi54bWxMj7FOwzAQ&#10;hnck3sE6JLbWTiraNMSpABUWJgrq7MaubRGfI9tNw9vjTLDdr/v033fNbnI9GVWI1iOHYsmAKOy8&#10;tKg5fH2+LiogMQmUoveoOPyoCLv29qYRtfRX/FDjIWmSSzDWgoNJaagpjZ1RTsSlHxTm3dkHJ1KO&#10;QVMZxDWXu56WjK2pExbzBSMG9WJU9324OA77Z73VXSWC2VfS2nE6nt/1G+f3d9PTI5CkpvQHw6yf&#10;1aHNTid/QRlJn3O52ZSZ5bBYFQWQGXlYz9OJw4oxoG1D/z/R/gIAAP//AwBQSwECLQAUAAYACAAA&#10;ACEAtoM4kv4AAADhAQAAEwAAAAAAAAAAAAAAAAAAAAAAW0NvbnRlbnRfVHlwZXNdLnhtbFBLAQIt&#10;ABQABgAIAAAAIQA4/SH/1gAAAJQBAAALAAAAAAAAAAAAAAAAAC8BAABfcmVscy8ucmVsc1BLAQIt&#10;ABQABgAIAAAAIQATlkaqkQIAALIFAAAOAAAAAAAAAAAAAAAAAC4CAABkcnMvZTJvRG9jLnhtbFBL&#10;AQItABQABgAIAAAAIQCVAGfb3gAAAAwBAAAPAAAAAAAAAAAAAAAAAOsEAABkcnMvZG93bnJldi54&#10;bWxQSwUGAAAAAAQABADzAAAA9gUAAAAA&#10;" fillcolor="white [3201]" strokeweight=".5pt">
                <v:textbox>
                  <w:txbxContent>
                    <w:p w:rsidR="00F12341" w:rsidRPr="003C6B31" w:rsidRDefault="00F12341" w:rsidP="003C6B3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3C6B3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ร่าง</w:t>
                      </w:r>
                      <w:r w:rsidR="003C6B31" w:rsidRPr="003C6B31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3C6B31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3C6B3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ณ </w:t>
                      </w:r>
                      <w:r w:rsidRPr="003C6B31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10 </w:t>
                      </w:r>
                      <w:r w:rsidRPr="003C6B3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พฤษภาคม</w:t>
                      </w:r>
                      <w:r w:rsidRPr="003C6B3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C6B31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2559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แบบฟอร์มกำหนดประเด็นยุทธศาสตร์และรายละเอียดอื่นๆ</w:t>
      </w:r>
    </w:p>
    <w:p w:rsidR="00F12341" w:rsidRPr="000C743B" w:rsidRDefault="003C6B31" w:rsidP="003C6B31">
      <w:pPr>
        <w:tabs>
          <w:tab w:val="left" w:pos="12569"/>
          <w:tab w:val="left" w:pos="15825"/>
        </w:tabs>
        <w:spacing w:after="0" w:line="240" w:lineRule="auto"/>
        <w:ind w:left="93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F12341" w:rsidRPr="000C74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ชื่อ </w:t>
      </w:r>
      <w:r w:rsidR="00F12341" w:rsidRPr="000C743B">
        <w:rPr>
          <w:rFonts w:ascii="TH SarabunPSK" w:eastAsia="Times New Roman" w:hAnsi="TH SarabunPSK" w:cs="TH SarabunPSK"/>
          <w:b/>
          <w:bCs/>
          <w:sz w:val="32"/>
          <w:szCs w:val="32"/>
        </w:rPr>
        <w:t>Cluster</w:t>
      </w:r>
      <w:r w:rsidR="00F1234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</w:t>
      </w:r>
      <w:r w:rsidR="00F1234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อนามัยสิ่งแวดล้อม</w:t>
      </w:r>
      <w:r w:rsidR="00F12341" w:rsidRPr="000C74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</w:t>
      </w:r>
    </w:p>
    <w:p w:rsidR="00F12341" w:rsidRPr="005010B1" w:rsidRDefault="00F12341" w:rsidP="003C6B31">
      <w:pPr>
        <w:tabs>
          <w:tab w:val="left" w:pos="4790"/>
          <w:tab w:val="left" w:pos="8891"/>
          <w:tab w:val="left" w:pos="12569"/>
          <w:tab w:val="left" w:pos="15825"/>
        </w:tabs>
        <w:spacing w:after="0" w:line="240" w:lineRule="auto"/>
        <w:ind w:left="93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5010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วิสัยทัศน์กรมอนามัย</w:t>
      </w:r>
    </w:p>
    <w:p w:rsidR="00F12341" w:rsidRPr="000C743B" w:rsidRDefault="00F12341" w:rsidP="003C6B31">
      <w:pPr>
        <w:tabs>
          <w:tab w:val="left" w:pos="15825"/>
        </w:tabs>
        <w:spacing w:after="0" w:line="240" w:lineRule="auto"/>
        <w:ind w:left="93"/>
        <w:rPr>
          <w:rFonts w:ascii="TH SarabunPSK" w:eastAsia="Times New Roman" w:hAnsi="TH SarabunPSK" w:cs="TH SarabunPSK"/>
          <w:sz w:val="32"/>
          <w:szCs w:val="32"/>
        </w:rPr>
      </w:pPr>
      <w:r w:rsidRPr="000C743B">
        <w:rPr>
          <w:rFonts w:ascii="TH SarabunPSK" w:eastAsia="Times New Roman" w:hAnsi="TH SarabunPSK" w:cs="TH SarabunPSK"/>
          <w:sz w:val="32"/>
          <w:szCs w:val="32"/>
          <w:cs/>
        </w:rPr>
        <w:t>กรมอนามัยเป็นองค์กรหลักของประเทศในการอภิบาลระบบส่งเสริมสุขภาพและ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ระบบอนามัยสิ่งแวดล้อมเพื่อสุขภาพ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</w:t>
      </w:r>
      <w:r w:rsidRPr="000C743B">
        <w:rPr>
          <w:rFonts w:ascii="TH SarabunPSK" w:eastAsia="Times New Roman" w:hAnsi="TH SarabunPSK" w:cs="TH SarabunPSK"/>
          <w:sz w:val="32"/>
          <w:szCs w:val="32"/>
          <w:cs/>
        </w:rPr>
        <w:t>ระชาชน</w:t>
      </w:r>
    </w:p>
    <w:p w:rsidR="00F12341" w:rsidRPr="005010B1" w:rsidRDefault="00F12341" w:rsidP="003C6B31">
      <w:pPr>
        <w:tabs>
          <w:tab w:val="left" w:pos="4790"/>
          <w:tab w:val="left" w:pos="8891"/>
          <w:tab w:val="left" w:pos="12569"/>
          <w:tab w:val="left" w:pos="15825"/>
        </w:tabs>
        <w:spacing w:after="0" w:line="240" w:lineRule="auto"/>
        <w:ind w:left="91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proofErr w:type="spellStart"/>
      <w:r w:rsidRPr="005010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พันธ</w:t>
      </w:r>
      <w:proofErr w:type="spellEnd"/>
      <w:r w:rsidRPr="005010B1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กิ</w:t>
      </w:r>
      <w:r w:rsidRPr="005010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จ</w:t>
      </w:r>
      <w:r w:rsidRPr="005010B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5010B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5010B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5010B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F12341" w:rsidRDefault="00F12341" w:rsidP="003C6B31">
      <w:pPr>
        <w:spacing w:after="0" w:line="240" w:lineRule="auto"/>
        <w:ind w:left="93"/>
        <w:rPr>
          <w:rFonts w:ascii="TH SarabunPSK" w:eastAsia="Times New Roman" w:hAnsi="TH SarabunPSK" w:cs="TH SarabunPSK"/>
          <w:sz w:val="32"/>
          <w:szCs w:val="32"/>
        </w:rPr>
      </w:pPr>
      <w:r w:rsidRPr="000C743B">
        <w:rPr>
          <w:rFonts w:ascii="TH SarabunPSK" w:eastAsia="Times New Roman" w:hAnsi="TH SarabunPSK" w:cs="TH SarabunPSK"/>
          <w:sz w:val="32"/>
          <w:szCs w:val="32"/>
          <w:cs/>
        </w:rPr>
        <w:t>ทำหน้าที่ในการ</w:t>
      </w:r>
      <w:r w:rsidRPr="004E22D8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สังเคราะห์ ใช้ความรู้ และดูภาพรวม</w:t>
      </w:r>
      <w:r w:rsidRPr="000C743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743B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Pr="004E22D8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กำหนดนโยบาย</w:t>
      </w:r>
      <w:r w:rsidRPr="000C743B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4E22D8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ออกแบบระบบ</w:t>
      </w:r>
      <w:r w:rsidRPr="000C743B">
        <w:rPr>
          <w:rFonts w:ascii="TH SarabunPSK" w:eastAsia="Times New Roman" w:hAnsi="TH SarabunPSK" w:cs="TH SarabunPSK"/>
          <w:sz w:val="32"/>
          <w:szCs w:val="32"/>
          <w:cs/>
        </w:rPr>
        <w:t>ส่งเสริมสุขภาพและอนามัยสิ่งแวดล้อม</w:t>
      </w:r>
      <w:r w:rsidRPr="000C743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743B">
        <w:rPr>
          <w:rFonts w:ascii="TH SarabunPSK" w:eastAsia="Times New Roman" w:hAnsi="TH SarabunPSK" w:cs="TH SarabunPSK"/>
          <w:sz w:val="32"/>
          <w:szCs w:val="32"/>
          <w:cs/>
        </w:rPr>
        <w:t>โดยการ</w:t>
      </w:r>
      <w:r w:rsidRPr="004E22D8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ประสานงาน</w:t>
      </w:r>
      <w:r w:rsidRPr="000C743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E22D8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สร้างความร่วมมือ</w:t>
      </w:r>
      <w:r w:rsidRPr="000C743B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bookmarkStart w:id="0" w:name="_GoBack"/>
      <w:bookmarkEnd w:id="0"/>
      <w:r w:rsidRPr="004E22D8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กำกับดูแล</w:t>
      </w:r>
      <w:r w:rsidRPr="000C743B">
        <w:rPr>
          <w:rFonts w:ascii="TH SarabunPSK" w:eastAsia="Times New Roman" w:hAnsi="TH SarabunPSK" w:cs="TH SarabunPSK"/>
          <w:sz w:val="32"/>
          <w:szCs w:val="32"/>
          <w:cs/>
        </w:rPr>
        <w:t>เพื่อให้เกิดความรับผิดชอบต่อการดำเนินงาน</w:t>
      </w:r>
    </w:p>
    <w:p w:rsidR="00F12341" w:rsidRDefault="00F12341" w:rsidP="005010B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auto"/>
          <w:sz w:val="28"/>
          <w:szCs w:val="28"/>
          <w:u w:val="single"/>
        </w:rPr>
      </w:pPr>
    </w:p>
    <w:p w:rsidR="00E835FD" w:rsidRPr="005010B1" w:rsidRDefault="003C6B31" w:rsidP="003C6B31">
      <w:pPr>
        <w:pStyle w:val="a3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</w:pPr>
      <w:r w:rsidRPr="005010B1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>ชื่อ</w:t>
      </w:r>
      <w:r w:rsidR="00F12341" w:rsidRPr="005010B1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>ประเด็นยุทธศาสตร์</w:t>
      </w:r>
      <w:r w:rsidR="00E835FD" w:rsidRPr="005010B1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 xml:space="preserve">: </w:t>
      </w:r>
      <w:r w:rsidR="005010B1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</w:r>
      <w:r w:rsidR="00E835FD" w:rsidRPr="005010B1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cs/>
        </w:rPr>
        <w:t>ส่งเสริมความเข้มแข็งระบบอนามัยสิ่งแวดล้อมของชุมชนและเมืองอย่างยั่งยืน</w:t>
      </w:r>
    </w:p>
    <w:p w:rsidR="003C6B31" w:rsidRPr="005010B1" w:rsidRDefault="003C6B31" w:rsidP="003C6B31">
      <w:pPr>
        <w:pStyle w:val="a3"/>
        <w:numPr>
          <w:ilvl w:val="0"/>
          <w:numId w:val="3"/>
        </w:numPr>
        <w:spacing w:after="0" w:line="240" w:lineRule="auto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 w:rsidRPr="005010B1"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  <w:cs/>
        </w:rPr>
        <w:t xml:space="preserve">กำหนดเป้าประสงค์ ตัวชี้วัด และค่าเป้าหมายของแต่ละประเด็นยุทธศาสตร์ </w:t>
      </w:r>
    </w:p>
    <w:tbl>
      <w:tblPr>
        <w:tblStyle w:val="a4"/>
        <w:tblW w:w="5000" w:type="pct"/>
        <w:tblLook w:val="0600" w:firstRow="0" w:lastRow="0" w:firstColumn="0" w:lastColumn="0" w:noHBand="1" w:noVBand="1"/>
      </w:tblPr>
      <w:tblGrid>
        <w:gridCol w:w="2377"/>
        <w:gridCol w:w="5243"/>
        <w:gridCol w:w="4681"/>
        <w:gridCol w:w="3313"/>
      </w:tblGrid>
      <w:tr w:rsidR="005010B1" w:rsidRPr="005010B1" w:rsidTr="005010B1">
        <w:trPr>
          <w:tblHeader/>
        </w:trPr>
        <w:tc>
          <w:tcPr>
            <w:tcW w:w="5000" w:type="pct"/>
            <w:gridSpan w:val="4"/>
          </w:tcPr>
          <w:p w:rsidR="005010B1" w:rsidRPr="00FD4289" w:rsidRDefault="005010B1" w:rsidP="003C6B31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FD4289">
              <w:rPr>
                <w:rFonts w:ascii="TH SarabunPSK" w:eastAsia="TH SarabunPSK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</w:p>
          <w:p w:rsidR="005010B1" w:rsidRPr="005010B1" w:rsidRDefault="005010B1" w:rsidP="003C6B31">
            <w:pPr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H SarabunPSK" w:hAnsi="TH SarabunPSK" w:cs="TH SarabunPSK"/>
                <w:color w:val="auto"/>
                <w:sz w:val="28"/>
                <w:szCs w:val="28"/>
                <w:cs/>
              </w:rPr>
              <w:t xml:space="preserve">1. ประชาชน เป็น 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Active citizen 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รู้เท่าทัน  ทำได้เอง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010B1" w:rsidRPr="005010B1" w:rsidRDefault="005010B1" w:rsidP="003C6B31">
            <w:pPr>
              <w:pStyle w:val="a3"/>
              <w:ind w:left="0"/>
              <w:rPr>
                <w:rFonts w:ascii="TH SarabunPSK" w:hAnsi="TH SarabunPSK" w:cs="TH SarabunPSK"/>
                <w:color w:val="auto"/>
                <w:sz w:val="28"/>
                <w:cs/>
              </w:rPr>
            </w:pPr>
            <w:r w:rsidRPr="005010B1">
              <w:rPr>
                <w:rFonts w:ascii="TH SarabunPSK" w:hAnsi="TH SarabunPSK" w:cs="TH SarabunPSK"/>
                <w:color w:val="auto"/>
                <w:sz w:val="28"/>
              </w:rPr>
              <w:t>2</w:t>
            </w:r>
            <w:r w:rsidRPr="005010B1">
              <w:rPr>
                <w:rFonts w:ascii="TH SarabunPSK" w:hAnsi="TH SarabunPSK" w:cs="TH SarabunPSK"/>
                <w:color w:val="auto"/>
                <w:sz w:val="28"/>
                <w:cs/>
              </w:rPr>
              <w:t xml:space="preserve">. ชุมชนเกิด </w:t>
            </w:r>
            <w:r w:rsidRPr="005010B1">
              <w:rPr>
                <w:rFonts w:ascii="TH SarabunPSK" w:hAnsi="TH SarabunPSK" w:cs="TH SarabunPSK"/>
                <w:color w:val="auto"/>
                <w:sz w:val="28"/>
              </w:rPr>
              <w:t xml:space="preserve">Active Communities </w:t>
            </w:r>
            <w:r w:rsidRPr="005010B1">
              <w:rPr>
                <w:rFonts w:ascii="TH SarabunPSK" w:hAnsi="TH SarabunPSK" w:cs="TH SarabunPSK"/>
                <w:color w:val="auto"/>
                <w:sz w:val="28"/>
                <w:cs/>
              </w:rPr>
              <w:t>ร่วมคิด ร่วมทำ จัดการได้   คือ ชุมชนรู้สถานการณ์</w:t>
            </w:r>
            <w:r w:rsidRPr="005010B1">
              <w:rPr>
                <w:rFonts w:ascii="TH SarabunPSK" w:hAnsi="TH SarabunPSK" w:cs="TH SarabunPSK"/>
                <w:color w:val="auto"/>
                <w:sz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cs/>
              </w:rPr>
              <w:t>รู้ปัญหา</w:t>
            </w:r>
            <w:r w:rsidRPr="005010B1">
              <w:rPr>
                <w:rFonts w:ascii="TH SarabunPSK" w:hAnsi="TH SarabunPSK" w:cs="TH SarabunPSK"/>
                <w:color w:val="auto"/>
                <w:sz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cs/>
              </w:rPr>
              <w:t>จัดลำดับความสำคัญ</w:t>
            </w:r>
            <w:r w:rsidRPr="005010B1">
              <w:rPr>
                <w:rFonts w:ascii="TH SarabunPSK" w:hAnsi="TH SarabunPSK" w:cs="TH SarabunPSK"/>
                <w:color w:val="auto"/>
                <w:sz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cs/>
              </w:rPr>
              <w:t>เฝ้าระวังได้</w:t>
            </w:r>
            <w:r w:rsidRPr="005010B1">
              <w:rPr>
                <w:rFonts w:ascii="TH SarabunPSK" w:hAnsi="TH SarabunPSK" w:cs="TH SarabunPSK"/>
                <w:color w:val="auto"/>
                <w:sz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cs/>
              </w:rPr>
              <w:t>จัดการได้</w:t>
            </w:r>
            <w:r w:rsidRPr="005010B1">
              <w:rPr>
                <w:rFonts w:ascii="TH SarabunPSK" w:hAnsi="TH SarabunPSK" w:cs="TH SarabunPSK"/>
                <w:color w:val="auto"/>
                <w:sz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cs/>
              </w:rPr>
              <w:t>เสนอให้ท้องถิ่น สนับสนุนและจัดการปัญหาได้</w:t>
            </w:r>
          </w:p>
          <w:p w:rsidR="005010B1" w:rsidRPr="005010B1" w:rsidRDefault="005010B1" w:rsidP="003C6B31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3. เมือง “เข้าใจ เข้าถึง พึ่งได้”   คือ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รู้สถานการณ์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รู้ปัญหา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จัดลำดับความสำคัญ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เฝ้าระวังได้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และจัดการตามบทบาทหน้าที่ รวมทั้งให้บริการด้านอนามัยสิ่งแวดล้อมที่มีคุณภาพทั้งเชิงประเด็นและเชิง 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>Settings  (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สะอาด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ปลอดภัย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ได้มาตรฐาน</w:t>
            </w:r>
            <w:r w:rsidRPr="005010B1">
              <w:rPr>
                <w:rFonts w:ascii="TH SarabunPSK" w:hAnsi="TH SarabunPSK" w:cs="TH SarabunPSK"/>
                <w:color w:val="auto"/>
                <w:sz w:val="28"/>
                <w:szCs w:val="28"/>
              </w:rPr>
              <w:t>)</w:t>
            </w:r>
          </w:p>
        </w:tc>
      </w:tr>
      <w:tr w:rsidR="005010B1" w:rsidRPr="005010B1" w:rsidTr="003D48CF">
        <w:trPr>
          <w:tblHeader/>
        </w:trPr>
        <w:tc>
          <w:tcPr>
            <w:tcW w:w="761" w:type="pct"/>
            <w:shd w:val="clear" w:color="auto" w:fill="auto"/>
          </w:tcPr>
          <w:p w:rsidR="005010B1" w:rsidRPr="005010B1" w:rsidRDefault="005010B1" w:rsidP="003C6B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มิติประสิทธิผล (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People) (A)</w:t>
            </w:r>
          </w:p>
          <w:p w:rsidR="005010B1" w:rsidRPr="005010B1" w:rsidRDefault="005010B1" w:rsidP="003C6B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“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ประชาชนสุขภาพดี”</w:t>
            </w:r>
          </w:p>
        </w:tc>
        <w:tc>
          <w:tcPr>
            <w:tcW w:w="1679" w:type="pct"/>
            <w:shd w:val="clear" w:color="auto" w:fill="auto"/>
          </w:tcPr>
          <w:p w:rsidR="003D48CF" w:rsidRDefault="005010B1" w:rsidP="003C6B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มิติคุณภาพระบบส่งเสริมสุขภาพและอนามัยสิ่งแวดล้อม (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networking &amp; partnership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)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(B)</w:t>
            </w:r>
          </w:p>
          <w:p w:rsidR="005010B1" w:rsidRPr="005010B1" w:rsidRDefault="005010B1" w:rsidP="003C6B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“ภาคีเข้มแข็ง”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99" w:type="pct"/>
            <w:shd w:val="clear" w:color="auto" w:fill="auto"/>
          </w:tcPr>
          <w:p w:rsidR="003D48CF" w:rsidRDefault="005010B1" w:rsidP="005010B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มิติกระบวนการภายใน (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Internal Process)</w:t>
            </w:r>
          </w:p>
          <w:p w:rsidR="003D48CF" w:rsidRDefault="005010B1" w:rsidP="005010B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(C)</w:t>
            </w:r>
          </w:p>
          <w:p w:rsidR="005010B1" w:rsidRPr="005010B1" w:rsidRDefault="005010B1" w:rsidP="005010B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“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กระบวนการและการบริหาร”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061" w:type="pct"/>
            <w:shd w:val="clear" w:color="auto" w:fill="auto"/>
          </w:tcPr>
          <w:p w:rsidR="005010B1" w:rsidRPr="005010B1" w:rsidRDefault="005010B1" w:rsidP="005010B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มิติการเติบโต นวัตกรรม และศักยภาพ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(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Growth, Innovation and Potential) (D) “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รากฐานแข็งแรง”</w:t>
            </w:r>
          </w:p>
        </w:tc>
      </w:tr>
      <w:tr w:rsidR="005010B1" w:rsidRPr="005010B1" w:rsidTr="003D48CF">
        <w:tc>
          <w:tcPr>
            <w:tcW w:w="761" w:type="pct"/>
            <w:shd w:val="clear" w:color="auto" w:fill="auto"/>
          </w:tcPr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A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ครัวเรือน/ชุมชน เข้มแข็ง จัดการ อวล.ได้ด้วยตนเอง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>ที่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A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-จำนวนชุมชน ที่มีศักยภาพในการจัดการ อวล.ได้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(ตามเกณฑ์ที่กำหนด</w:t>
            </w:r>
            <w: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auto"/>
                <w:sz w:val="28"/>
                <w:szCs w:val="28"/>
                <w:cs/>
              </w:rPr>
              <w:t>คือ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มีแกนนำชุมชน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auto"/>
                <w:sz w:val="28"/>
                <w:szCs w:val="28"/>
                <w:cs/>
              </w:rPr>
              <w:t xml:space="preserve"> และ</w:t>
            </w: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อสม</w:t>
            </w:r>
            <w:proofErr w:type="spellEnd"/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 xml:space="preserve"> ด้าน อวล. อย่างน้อย </w:t>
            </w: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t xml:space="preserve">1 </w:t>
            </w: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คนต่อชุมชน/ตำบล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มีแผนหรือธรรมนูญ อวล. ชุมชน)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lastRenderedPageBreak/>
              <w:t>-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มีเครือข่ายเฝ้าระวัง/จัดการ อวล. ในชุมชน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ชุมชนร่วมวิจัย และ</w:t>
            </w: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t>KM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t>-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มีการจัดทำมาตรการทางสังคม   ด้าน อวล.)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A1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ปี 2559 100 ตำบล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ปี 2560 1000 ตำบล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1679" w:type="pct"/>
            <w:shd w:val="clear" w:color="auto" w:fill="auto"/>
          </w:tcPr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</w:t>
            </w:r>
            <w:r w:rsidR="00FD4289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รพ.สต. สามารถสร้างความเข้าใจ/สื่อสาร/และมีส่วนร่วมจัดทำแผนชุมชนด้าน อวล.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-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สนับสนุนและกำกับในการจัดการ อวล ชุมชน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1.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จำนวน รพ.สต./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ที่สนับสนุนและร่วมดำเนินโครงการ/ กิจกรรมด้าน อวล.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ที่เป็นปัญหาของชุมชน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อย่างน้อย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1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โครงการต่อปี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2.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รพสต. และ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มีความรู้ความเข้าใจและส่งเสริมสนับสนุนการจัดการด้าน อวล</w:t>
            </w:r>
          </w:p>
          <w:p w:rsid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3.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มีเครือข่าย ชมรม ด้านวิชาชีพสาธารณสุข มีความเข้าใจและสนับสนุนการดำเนินงาน</w:t>
            </w:r>
          </w:p>
          <w:p w:rsidR="003D48CF" w:rsidRPr="005010B1" w:rsidRDefault="003D48CF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3D48CF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เป้าหมาย</w:t>
            </w:r>
            <w:r w:rsidRP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B1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ปี 2559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/รพสต ใน 100 ตำบล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ปี 2560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/รพสต ใน 1000 ตำบล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2 (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ท้องถิ่น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  <w:t>)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อบต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และเทศบาลตำบล สนับสนุนการดำเนินงาน อวล.  ระดับชุมชน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โดยมีการบูร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ณา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การประเด็นงานอนามัยสิ่งแวดล้อมในแผนพัฒนาท้องถิ่น อย่างมีส่วนร่วม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2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- จำนวนท้องถิ่นที่มีสมรรถนะในการจัดทำแผนพัฒนาท้องถิ่น อย่างมีส่วนร่วม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- จำนวนชมรม และเครือข่าย ผู้ประกอบการที่เข้ามามีส่วนร่วมและสนับสนุนการดำเนินงาน</w:t>
            </w:r>
          </w:p>
          <w:p w:rsidR="005010B1" w:rsidRPr="005010B1" w:rsidRDefault="005010B1" w:rsidP="00343B7F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u w:val="single"/>
                <w:cs/>
              </w:rPr>
              <w:t>เป้าหมาย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u w:val="single"/>
                <w:cs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u w:val="single"/>
              </w:rPr>
              <w:t>B2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cs/>
              </w:rPr>
              <w:t xml:space="preserve"> </w:t>
            </w:r>
          </w:p>
          <w:p w:rsidR="005010B1" w:rsidRPr="005010B1" w:rsidRDefault="005010B1" w:rsidP="00343B7F">
            <w:pPr>
              <w:pStyle w:val="a3"/>
              <w:ind w:left="0"/>
              <w:rPr>
                <w:rFonts w:ascii="TH SarabunPSK" w:eastAsia="Times New Roman" w:hAnsi="TH SarabunPSK" w:cs="TH SarabunPSK"/>
                <w:color w:val="auto"/>
                <w:sz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ปี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</w:rPr>
              <w:t xml:space="preserve">2559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ใน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</w:rPr>
              <w:t>100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 ตำบล</w:t>
            </w:r>
          </w:p>
          <w:p w:rsidR="005010B1" w:rsidRPr="005010B1" w:rsidRDefault="005010B1" w:rsidP="00343B7F">
            <w:pPr>
              <w:pStyle w:val="a3"/>
              <w:ind w:left="0"/>
              <w:rPr>
                <w:rFonts w:ascii="TH SarabunPSK" w:eastAsia="Times New Roman" w:hAnsi="TH SarabunPSK" w:cs="TH SarabunPSK"/>
                <w:color w:val="auto"/>
                <w:sz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ปี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</w:rPr>
              <w:t xml:space="preserve">2560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ใน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</w:rPr>
              <w:t>1,000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 ตำบล</w:t>
            </w:r>
          </w:p>
          <w:p w:rsidR="005010B1" w:rsidRPr="005010B1" w:rsidRDefault="005010B1" w:rsidP="00343B7F">
            <w:pPr>
              <w:pStyle w:val="a3"/>
              <w:ind w:left="0"/>
              <w:rPr>
                <w:rFonts w:ascii="TH SarabunPSK" w:eastAsia="Times New Roman" w:hAnsi="TH SarabunPSK" w:cs="TH SarabunPSK"/>
                <w:color w:val="auto"/>
                <w:sz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โดย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</w:rPr>
              <w:t xml:space="preserve">100%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ของ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. มีการบูร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ณา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การประเด็นงานอนามัยสิ่งแวดล้อม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ในผน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ฯ ระดับท้องถิ่น โดยชุมชนมีส่วนร่วม</w:t>
            </w:r>
          </w:p>
        </w:tc>
        <w:tc>
          <w:tcPr>
            <w:tcW w:w="1499" w:type="pct"/>
            <w:shd w:val="clear" w:color="auto" w:fill="auto"/>
          </w:tcPr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- มีระบบสนับสนุนการดำเนินงาน อวล.</w:t>
            </w:r>
            <w:r w:rsidRPr="005010B1">
              <w:rPr>
                <w:rFonts w:ascii="TH SarabunPSK" w:eastAsia="Times New Roman" w:hAnsi="TH SarabunPSK" w:cs="TH SarabunPSK"/>
                <w:strike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ในระบบชุมชน</w:t>
            </w:r>
            <w:r w:rsidRPr="005010B1">
              <w:rPr>
                <w:rFonts w:ascii="TH SarabunPSK" w:eastAsia="Times New Roman" w:hAnsi="TH SarabunPSK" w:cs="TH SarabunPSK"/>
                <w:strike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(เพื่อบ่งชี้ความเสี่ยง เฝ้าระวัง สื่อสารและ จัดการ)</w:t>
            </w:r>
            <w:r w:rsidRPr="005010B1">
              <w:rPr>
                <w:rFonts w:ascii="TH SarabunPSK" w:eastAsia="Times New Roman" w:hAnsi="TH SarabunPSK" w:cs="TH SarabunPSK"/>
                <w:strike/>
                <w:color w:val="auto"/>
                <w:sz w:val="28"/>
                <w:szCs w:val="28"/>
                <w:cs/>
              </w:rPr>
              <w:t xml:space="preserve"> 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="003D48CF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>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C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1) มีระบบส่งเสริมสนับสนุนด้านกฎหมาย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เช่น มีคำแนะนำของคณะกรรมการ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สธ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/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ประกาศกระทรวง กฎกระทรวง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2) มีระบบฐานข้อมูลและการเฝ้าระวังระดับชุมชน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เช่น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และเฝ้าระวังในระดับชุมชน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3)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มีระบบพัฒนาด้านวิชาการ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มีเครื่องมือ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Tools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อย่างง่ายสำหรับชุมชน  เช่น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check list, test-kit 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ที่พร้อมใช้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มีชุดข้อมูลและความรู้อวล.แบบ สองทางที่เรียบง่าย เข้าถึง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lastRenderedPageBreak/>
              <w:t xml:space="preserve">สะดวก (เช่น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ตัวอย่างการบังคับใช้กฎหมาย / หลักสูตรกลาง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อสม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เข้มแข็งด้าน อวล / กติกา/มาตรการทางสังคมของชุมชนด้าน อวล / มีข้อเสนแนวทาง การปฏิบัติของท้องถิ่น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(การกำหนดและบังคับใช้ กฎหมาย)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มีรูปแบบ แนวทางปฏิบัติ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ตัวอย่างเพื่อเผยแพร่ (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Best practice model)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4)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มีการพัฒนาศักยภาพ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5)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มีระบบการติดตามและประเมินผล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</w:rPr>
            </w:pPr>
          </w:p>
          <w:p w:rsidR="005010B1" w:rsidRPr="005010B1" w:rsidRDefault="005010B1" w:rsidP="00343B7F">
            <w:pPr>
              <w:tabs>
                <w:tab w:val="left" w:pos="968"/>
              </w:tabs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1061" w:type="pct"/>
            <w:shd w:val="clear" w:color="auto" w:fill="auto"/>
          </w:tcPr>
          <w:p w:rsidR="005010B1" w:rsidRPr="005010B1" w:rsidRDefault="003D48CF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</w:t>
            </w:r>
            <w:r w:rsid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</w:t>
            </w:r>
            <w:r w:rsidR="005010B1"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มีระบบกำกับติดตาม การสนับสนุนการดำเนินงาน อวล ในชุมชน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- สร้างชุดความรู้/ข้อมูล ได้แก่ ข้อมูลความเสี่ยงต่อสุขภาพ และข้อมูลในการจัดการ เพื่อการสื่อสารสาธารณะด้าน อวล. ที่มีความทันสมัย ถูกต้อง ใช้ได้จริง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พัฒนาศักยภาพ  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ประสานความร่วมมือ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R&amp;D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1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มีศูนย์ข้อมูล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/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ฐานข้อมูล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lastRenderedPageBreak/>
              <w:t xml:space="preserve">-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มีระบบติดตามกำกับ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จำนวนเรื่อง/ชุดความรู้ อวล. ที่ประชาชนพึงพอใจระดับดีมาก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Pr="005010B1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D1 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ไม่น้อยกว่าร้อยละ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80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ของจำนวนที่ผลิตต่อปี</w:t>
            </w:r>
          </w:p>
          <w:p w:rsid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2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บุคลากรกรมอนามัย (ส่วนกลางและศูนย์อนามัย) มีทักษะและความสามารถในการวิจัยและพัฒนาวิชาการ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2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ร้อยละของบุคลากรที่ได้รับการพัฒนาทักษะฯ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  <w:t>และ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มีคุณภาพตามเกณฑ์ที่กำหนด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>2</w:t>
            </w:r>
          </w:p>
          <w:p w:rsidR="005010B1" w:rsidRPr="005010B1" w:rsidRDefault="005010B1" w:rsidP="00562329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ไม่น้อยกว่าร้อยละ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30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ของนักวิชาการ</w:t>
            </w:r>
          </w:p>
        </w:tc>
      </w:tr>
      <w:tr w:rsidR="005010B1" w:rsidRPr="005010B1" w:rsidTr="003D48CF">
        <w:tc>
          <w:tcPr>
            <w:tcW w:w="761" w:type="pct"/>
            <w:shd w:val="clear" w:color="auto" w:fill="auto"/>
          </w:tcPr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A3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ปชช</w:t>
            </w:r>
            <w:proofErr w:type="spellEnd"/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 ในเมืองอยู่ใน </w:t>
            </w:r>
            <w:proofErr w:type="spellStart"/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สวล</w:t>
            </w:r>
            <w:proofErr w:type="spellEnd"/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 ที่ดี และได้รับบริการ อวล ที่มีคุณภาพ (ได้มาตรฐาน และปลอดภัย) และมีส่วนร่วมใน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lastRenderedPageBreak/>
              <w:t>การจัดการ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1679" w:type="pct"/>
            <w:shd w:val="clear" w:color="auto" w:fill="auto"/>
          </w:tcPr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B3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 มีการจัดบริการ อวล. ได้ตามมาตรฐานที่กำหนด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B3</w:t>
            </w:r>
            <w:r w:rsid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 ที่สามารถจัดบริการ อวล. ได้มาตรฐานที่กำหนด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(EHA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ขยะ-ปฏิกูล-อาหาร- น้ำ-กฎหมายสาธารณสุข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)</w:t>
            </w:r>
          </w:p>
          <w:p w:rsid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B3</w:t>
            </w:r>
            <w:r w:rsid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50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ของ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.ทุกระดับ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B4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สามารถจัดบริการด้าน อวล.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  <w:t xml:space="preserve">  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ใน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Healthy Setting (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สถานที่ดูแลเด็กเล็ก โรงเรียน ตลาด สถานประกอบการ สถานบริการสาธารณะ และ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long term care)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ในชุมชน ได้คุณภาพมาตรฐาน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B4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ร้อยละของ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 ดำเนินการจัดบริการด้าน อวล.ของ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ศพด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โรงเรียน ตลาด สถานที่สาธารณะสำหรับผู้สูงอายุ   ให้ได้คุณภาพมาตรฐาน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4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ร้อยละ 50 ของ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เทศบาลทุกระดับ จัดบริการด้าน อวล.ใน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Healthy Setting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ได้มาตรฐาน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B5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มีสมรรถนะในการจัดการปัญหาอวล.ที่สำคัญของ พื้นที่ได้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B5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ร้อยละของ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ที่สามารถทำหน้าที่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Inspector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ที่มีความเชื่อมโยงกับอำนาจทางกฎหมาย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)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ได้ตามแนวทางที่กำหนด อย่างน้อย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.ละ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1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คน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B5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50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ของ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 ทุกระดับ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B6</w:t>
            </w:r>
            <w:r w:rsid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จังหวัดมีระบบและกลไกการกำกับ ติดตามและสนับสนุนการบังคับใช้มาตรการทางกฎหมายสาธารณสุขสำหรับท้องถิ่น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ตัวชี้วัดที่</w:t>
            </w:r>
            <w:r w:rsidR="000B1751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B6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อสธจ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 มีบทบาทที่ชัดเจนในการ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บูรณา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การการดำเนินงานทุกภาคส่วนที่เกี่ยวข้องเพื่อแก้ไขปัญหา อวล. ในระดับจังหวัดและท้องถิ่น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เป้าหมาย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B6</w:t>
            </w:r>
            <w:r w:rsid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…76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จังหวัด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………..</w:t>
            </w:r>
          </w:p>
          <w:p w:rsid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B7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จังหวัดจัดการตัวเองได้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มีความสามารถในการสนับสนุนทางวิชาการและการบังคับใช้กฎหมายแก่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ที่มีความชัดเจน ต่อเนื่อง รวมทั้งจัดการ แก้ไขปัญหาอวล.ที่สำคัญของ พื้นที่ได้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B7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ร้อยละของจังหวัด ที่มีบุคลากร(รวมถึง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รพช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รพท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DHS)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ที่สามารถทำหน้าที่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Auditor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ที่มีความเชื่อมโยงกับอำนาจทางกฎหมาย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)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ได้ตามแนวทางที่กำหนด อย่างน้อยจังหวัดละ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1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คน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B7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76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จังหวัด</w:t>
            </w:r>
          </w:p>
          <w:p w:rsidR="000B1751" w:rsidRPr="005010B1" w:rsidRDefault="000B175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เป้าประสงค์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B8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จังหวัดมี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ที่สนับสนุนให้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สามารถชี้ประเด็นปัญหา อวล.ที่สำคัญของพื้นที่ และมีข้อมูลสถานการณ์อนามัยสิ่งแวดล้อมในท้องถิ่น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B8</w:t>
            </w:r>
            <w:r w:rsid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จำนวนจังหวัดที่มี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ที่สนับสนุนให้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สามารถชี้ประเด็นปัญหา อวล.ได้</w:t>
            </w:r>
          </w:p>
          <w:p w:rsid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B8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0B175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0B175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76 </w:t>
            </w:r>
            <w:r w:rsidRPr="000B175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จังหวัด</w:t>
            </w:r>
          </w:p>
          <w:p w:rsidR="003D48CF" w:rsidRPr="000B1751" w:rsidRDefault="003D48CF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0B175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B9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หน่วยงานภาคีเครือข่ายระดับประเทศและระดับสากล ให้ความร่วมมือ ในการดำเนินงานอนามัยสิ่งแวดล้อมตามแนวทางที่ได้กำหนดร่วมกัน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 xml:space="preserve">ตัวชี้วัด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B9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มีคณะกรรมการระดับประเทศ/ระดับกระทรวง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ที่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บูรณา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การร่วมกัน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B9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จำนวนหน่วยงานภาคีเครือข่ายระดับประเทศและระดับสากล ที่ให้ความร่วมมือ</w:t>
            </w:r>
          </w:p>
        </w:tc>
        <w:tc>
          <w:tcPr>
            <w:tcW w:w="1499" w:type="pct"/>
            <w:shd w:val="clear" w:color="auto" w:fill="auto"/>
          </w:tcPr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เป้าประสงค์ที่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C2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มีระบบประเมินรับรองมาตรฐาน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EHA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ที่มีคุณภาพ น่าเชื่อถือและสร้างคุณค่าให้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.ได้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C3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มีระบบประเมินรับรองมาตรฐาน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EHA    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เป็นส่วนหนึ่งของมาตรฐานที่ใช้ประเมินคุณภาพ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ของกรมส่งเสริมการปกครองส่วนท้องถิ่น</w:t>
            </w:r>
          </w:p>
          <w:p w:rsidR="005010B1" w:rsidRPr="005010B1" w:rsidRDefault="000B175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lastRenderedPageBreak/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เป้าประสงค์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C3</w:t>
            </w:r>
          </w:p>
          <w:p w:rsidR="005010B1" w:rsidRPr="005010B1" w:rsidRDefault="005010B1" w:rsidP="00343B7F">
            <w:pPr>
              <w:pStyle w:val="a3"/>
              <w:numPr>
                <w:ilvl w:val="0"/>
                <w:numId w:val="2"/>
              </w:numPr>
              <w:ind w:left="360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cs/>
              </w:rPr>
              <w:t>มีระบบพัฒนาด้านวิชาการ</w:t>
            </w:r>
          </w:p>
          <w:p w:rsidR="005010B1" w:rsidRPr="005010B1" w:rsidRDefault="005010B1" w:rsidP="00343B7F">
            <w:pPr>
              <w:pStyle w:val="a3"/>
              <w:numPr>
                <w:ilvl w:val="0"/>
                <w:numId w:val="1"/>
              </w:numPr>
              <w:ind w:left="175" w:hanging="142"/>
              <w:rPr>
                <w:rFonts w:ascii="TH SarabunPSK" w:eastAsia="Times New Roman" w:hAnsi="TH SarabunPSK" w:cs="TH SarabunPSK"/>
                <w:color w:val="auto"/>
                <w:sz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ทำมาตรฐานและแนวทางปฏิบัติ ด้าน อวล ใน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</w:rPr>
              <w:t>Healthy Setting</w:t>
            </w:r>
          </w:p>
          <w:p w:rsidR="005010B1" w:rsidRPr="005010B1" w:rsidRDefault="005010B1" w:rsidP="00343B7F">
            <w:pPr>
              <w:pStyle w:val="a3"/>
              <w:numPr>
                <w:ilvl w:val="0"/>
                <w:numId w:val="1"/>
              </w:numPr>
              <w:ind w:left="175" w:hanging="142"/>
              <w:rPr>
                <w:rFonts w:ascii="TH SarabunPSK" w:eastAsia="Times New Roman" w:hAnsi="TH SarabunPSK" w:cs="TH SarabunPSK"/>
                <w:color w:val="auto"/>
                <w:sz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ส่งเสริมพฤติกรรมด้าน อวล ที่เหมาะสมตามกลุ่มวัย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2. มี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Tool / Technology / Innovation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C4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และ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สสจ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มีระบบสนับสนุนการดำเนินงาน อวล.ระดับเมือง</w:t>
            </w:r>
            <w:r w:rsidRPr="005010B1">
              <w:rPr>
                <w:rFonts w:ascii="TH SarabunPSK" w:eastAsia="Times New Roman" w:hAnsi="TH SarabunPSK" w:cs="TH SarabunPSK"/>
                <w:strike/>
                <w:color w:val="auto"/>
                <w:sz w:val="28"/>
                <w:szCs w:val="28"/>
                <w:cs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(เพื่อบ่งชี้ความเสี่ยง เฝ้าระวัง สื่อสารและ จัดการ)</w:t>
            </w:r>
            <w:r w:rsidRPr="005010B1">
              <w:rPr>
                <w:rFonts w:ascii="TH SarabunPSK" w:eastAsia="Times New Roman" w:hAnsi="TH SarabunPSK" w:cs="TH SarabunPSK"/>
                <w:strike/>
                <w:color w:val="auto"/>
                <w:sz w:val="28"/>
                <w:szCs w:val="28"/>
                <w:cs/>
              </w:rPr>
              <w:t xml:space="preserve"> 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C4</w:t>
            </w:r>
          </w:p>
          <w:p w:rsidR="005010B1" w:rsidRPr="003D48CF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1) มีระบบส่งเสริมสนับสนุนด้านกฎหมาย </w:t>
            </w:r>
          </w:p>
          <w:p w:rsidR="005010B1" w:rsidRPr="003D48CF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2) มีระบบฐานข้อมูล</w:t>
            </w:r>
            <w:r w:rsidRP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เฝ้าระวังและประเมินความเสี่ยงระดับเมือง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ทำให้ เกิด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ระดับเมือง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จัดทำคู่มือเฝ้าระวังและประเมินความเสี่ยง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การสื่อสารเตือนภัย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3) พัฒนาวิชาการและองค์ความรู้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มีรูปแบบ แนวทางปฏิบัติ ตัวอย่างเพื่อเผยแพร่ (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Best practice model)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4)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มีการพัฒนาศักยภาพ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Inspector/Auditor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5) 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มีระบบการติดตามและประเมินผล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 xml:space="preserve">เป้าประสงค์ที่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C5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การบริหารความสัมพันธ์ภาคีเครือข่าย อวล. ระดับนโยบาย มีประสิทธิภาพ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C5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มีแผนบริหารการขับเคลื่อนแผนยุทธศาสตร์อนามัยสิ่งแวดล้อมแห่งชาติ ฉบับที่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3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พ.ศ.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2560-2564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 w:rsidRPr="000B1751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</w:t>
            </w:r>
            <w:r w:rsidR="000B1751" w:rsidRP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C5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มีแผนฯภ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ายในปี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2560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และมีรายงานความก้าวหน้าการดำเนินงานตา</w:t>
            </w:r>
            <w:r w:rsidR="000B175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มแผนฯ ระยะครึ่งแผนและสิ้นสุดแผน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เป้าประสงค์ที่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C6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มีกระบวนการสนับสนุนการบังคับใช้กฎหมาย (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อสธจ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กฎกระทรวง ประกาศ คำแนะนำคณะกรรมการสาธารณสุข)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C6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มีระบบพี่เลี้ยง และเวทีแลกเปลี่ยนเรียนรู้การบังคับกฎหมายส</w:t>
            </w:r>
            <w:r w:rsidR="003D48CF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าธารณสุข เพื่อจัดการปัญหา อวล.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ต่าง ๆ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C6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ปี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2560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มีระบบพี่เลี้ยงและแลกเปลี่ยนเรียนรู้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(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เช่น เวทีแลกเปลี่ยนเรียนรู้)</w:t>
            </w:r>
          </w:p>
          <w:p w:rsid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ปี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2561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มีระบบติดตามประเมินผล</w:t>
            </w:r>
          </w:p>
          <w:p w:rsidR="000B1751" w:rsidRPr="005010B1" w:rsidRDefault="000B175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เป้าประสงค์ที่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C7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กรมอนามัยมีระบบสนับสนุนทางวิชาการและการบังคับใช้กฎหมายที่มีประสิทธิภาพ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C7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มีกระบวนการพัฒนา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ที่เชื่อมโยงระดับประเทศ จังหวัด และชุมชน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C7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ปี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2560 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มีระบบพัฒนา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C8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ระบบการจัดการอนามัยสิ่งแวดล้อมมีประสิทธิภาพ สอดคล้องแนวทางสากล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C8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1.มีนโยบาย/แผนระดับประเทศด้าน อวล.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2.มีมาตรการทางกฎหมายเพื่อสนับสนุน หน่วยงานเครือข่าย และ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ในการจัดการ อวล.</w:t>
            </w:r>
          </w:p>
          <w:p w:rsidR="005010B1" w:rsidRDefault="005010B1" w:rsidP="007C5A3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3.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มีระบบประสานความร่วมมือระหว่างประเทศ / มีข้อตกลง/ความร่วมมือระหว่างประเทศ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(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เช่น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TWG, </w:t>
            </w:r>
            <w:proofErr w:type="spellStart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Regional Forum)</w:t>
            </w:r>
          </w:p>
          <w:p w:rsidR="005010B1" w:rsidRPr="005010B1" w:rsidRDefault="005010B1" w:rsidP="007C5A3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C8</w:t>
            </w:r>
          </w:p>
          <w:p w:rsidR="005010B1" w:rsidRPr="005010B1" w:rsidRDefault="005010B1" w:rsidP="007C5A3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จำนวนนโยบาย/แผนระดับประเทศด้านอนามัยสิ่งแวดล้อม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1061" w:type="pct"/>
            <w:shd w:val="clear" w:color="auto" w:fill="auto"/>
          </w:tcPr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 xml:space="preserve">เป้าประสงค์ที่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D3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1.ระบบฐานข้อมูลและสารสนเทศด้าน อวล. ที่เชื่อมโยงทุกระดับ ทันสมัย ใช้งานสะดวก เพื่อชี้ประเด็นการพัฒนาข้อเสนอแนะเชิงนโยบาย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lastRenderedPageBreak/>
              <w:t xml:space="preserve">2.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ระบบเฝ้าระวังด้านอนามัยสิ่งแวดล้อมระดับประเทศเพื่อชี้เป้าภาพประเทศ และพัฒนาข้อเสนอแนะเชิงนโยบาย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D3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National Environmental Health Information System (NEHIS)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2.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มีระบบเฝ้าระวังด้านอนามัยสิ่งแวดล้อมระดับประเทศ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เป้าประสงค์ที่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D4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มีระบบพัฒนาและบริหารการวิจัย และ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KM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D4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กรมอนามัยแผนมียุทธศาสตร์การวิจัย อวล. ระยะ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5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ปี และมีชุดโครงการอย่างน้อย  ปีละ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ชุดโครงการ</w:t>
            </w:r>
          </w:p>
          <w:p w:rsid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:rsidR="003D48CF" w:rsidRDefault="003D48CF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3D48CF" w:rsidRPr="005010B1" w:rsidRDefault="003D48CF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เป้าประสงค์ที่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5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มีระบบติดตามและประเมินผลที่มีประสิทธิภาพ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D4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มีรายงานสถานการณ์ อวล. ประจำปี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 xml:space="preserve">เป้าประสงค์ที่ 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D5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บุคลากรกรมอนามัยมีสมรรถนะด้าน อวล.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D5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มีแผนยุทธศาสตร์พัฒนาบุคลากร อวล. กรม อ.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ระยะ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5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 ปี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5010B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0B1751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D5</w:t>
            </w:r>
            <w:r w:rsidR="003D48C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="000B1751"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มีแผนยุทธศาสตร์พัฒนาบุคลากร อวล. กรม อ. </w:t>
            </w:r>
            <w:r w:rsidR="000B1751"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ภายในปี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2560</w:t>
            </w:r>
            <w:r w:rsidR="000B1751"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 xml:space="preserve"> และ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หลังปี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2560 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มีการปรับแผน และ</w:t>
            </w:r>
            <w:r w:rsidR="000B1751"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มี</w:t>
            </w: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รายงานความก้าวหน้าประจำปี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5010B1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010B1" w:rsidRPr="005010B1" w:rsidRDefault="005010B1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</w:tbl>
    <w:p w:rsidR="00E835FD" w:rsidRPr="00E835FD" w:rsidRDefault="00E835FD">
      <w:pPr>
        <w:rPr>
          <w:rFonts w:cstheme="minorBidi"/>
        </w:rPr>
      </w:pPr>
    </w:p>
    <w:sectPr w:rsidR="00E835FD" w:rsidRPr="00E835FD" w:rsidSect="007F0E15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BF" w:rsidRDefault="006E2DBF" w:rsidP="00BF129B">
      <w:pPr>
        <w:spacing w:after="0" w:line="240" w:lineRule="auto"/>
      </w:pPr>
      <w:r>
        <w:separator/>
      </w:r>
    </w:p>
  </w:endnote>
  <w:endnote w:type="continuationSeparator" w:id="0">
    <w:p w:rsidR="006E2DBF" w:rsidRDefault="006E2DBF" w:rsidP="00BF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097792"/>
      <w:docPartObj>
        <w:docPartGallery w:val="Page Numbers (Bottom of Page)"/>
        <w:docPartUnique/>
      </w:docPartObj>
    </w:sdtPr>
    <w:sdtEndPr/>
    <w:sdtContent>
      <w:p w:rsidR="00BF129B" w:rsidRDefault="00BF129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2D8" w:rsidRPr="004E22D8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BF129B" w:rsidRDefault="00BF12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BF" w:rsidRDefault="006E2DBF" w:rsidP="00BF129B">
      <w:pPr>
        <w:spacing w:after="0" w:line="240" w:lineRule="auto"/>
      </w:pPr>
      <w:r>
        <w:separator/>
      </w:r>
    </w:p>
  </w:footnote>
  <w:footnote w:type="continuationSeparator" w:id="0">
    <w:p w:rsidR="006E2DBF" w:rsidRDefault="006E2DBF" w:rsidP="00BF1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6BDE"/>
    <w:multiLevelType w:val="hybridMultilevel"/>
    <w:tmpl w:val="46EAEB64"/>
    <w:lvl w:ilvl="0" w:tplc="168A0128">
      <w:start w:val="1"/>
      <w:numFmt w:val="decimal"/>
      <w:lvlText w:val="%1."/>
      <w:lvlJc w:val="left"/>
      <w:pPr>
        <w:ind w:left="45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2A6815B2"/>
    <w:multiLevelType w:val="hybridMultilevel"/>
    <w:tmpl w:val="6A3CE6BA"/>
    <w:lvl w:ilvl="0" w:tplc="E8E66C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C50C8"/>
    <w:multiLevelType w:val="hybridMultilevel"/>
    <w:tmpl w:val="03309BEA"/>
    <w:lvl w:ilvl="0" w:tplc="882ECCB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15"/>
    <w:rsid w:val="000B1751"/>
    <w:rsid w:val="00150502"/>
    <w:rsid w:val="00182A33"/>
    <w:rsid w:val="00366A67"/>
    <w:rsid w:val="003C6B31"/>
    <w:rsid w:val="003D48CF"/>
    <w:rsid w:val="004374C6"/>
    <w:rsid w:val="00456598"/>
    <w:rsid w:val="004E22D8"/>
    <w:rsid w:val="004F5D8F"/>
    <w:rsid w:val="005010B1"/>
    <w:rsid w:val="00562329"/>
    <w:rsid w:val="006E2DBF"/>
    <w:rsid w:val="00726AEF"/>
    <w:rsid w:val="007C5A3F"/>
    <w:rsid w:val="007F0E15"/>
    <w:rsid w:val="00946F1C"/>
    <w:rsid w:val="009A1C4B"/>
    <w:rsid w:val="00A72BEF"/>
    <w:rsid w:val="00A905DF"/>
    <w:rsid w:val="00AF47A6"/>
    <w:rsid w:val="00BF129B"/>
    <w:rsid w:val="00C20411"/>
    <w:rsid w:val="00CA0B70"/>
    <w:rsid w:val="00E835FD"/>
    <w:rsid w:val="00EE52DC"/>
    <w:rsid w:val="00F12341"/>
    <w:rsid w:val="00F30622"/>
    <w:rsid w:val="00FD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15"/>
    <w:rPr>
      <w:rFonts w:ascii="Calibri" w:eastAsia="Calibri" w:hAnsi="Calibri" w:cs="Calibri"/>
      <w:color w:val="000000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15"/>
    <w:pPr>
      <w:ind w:left="720"/>
      <w:contextualSpacing/>
    </w:pPr>
    <w:rPr>
      <w:rFonts w:cs="Angsana New"/>
      <w:szCs w:val="28"/>
    </w:rPr>
  </w:style>
  <w:style w:type="table" w:styleId="a4">
    <w:name w:val="Table Grid"/>
    <w:basedOn w:val="a1"/>
    <w:uiPriority w:val="39"/>
    <w:rsid w:val="007F0E1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29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BF129B"/>
    <w:rPr>
      <w:rFonts w:ascii="Calibri" w:eastAsia="Calibri" w:hAnsi="Calibri" w:cs="Angsana New"/>
      <w:color w:val="000000"/>
      <w:u w:color="000000"/>
    </w:rPr>
  </w:style>
  <w:style w:type="paragraph" w:styleId="a7">
    <w:name w:val="footer"/>
    <w:basedOn w:val="a"/>
    <w:link w:val="a8"/>
    <w:uiPriority w:val="99"/>
    <w:unhideWhenUsed/>
    <w:rsid w:val="00BF129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BF129B"/>
    <w:rPr>
      <w:rFonts w:ascii="Calibri" w:eastAsia="Calibri" w:hAnsi="Calibri" w:cs="Angsana New"/>
      <w:color w:val="000000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A905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05DF"/>
    <w:rPr>
      <w:rFonts w:ascii="Tahoma" w:eastAsia="Calibri" w:hAnsi="Tahoma" w:cs="Angsana New"/>
      <w:color w:val="000000"/>
      <w:sz w:val="16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15"/>
    <w:rPr>
      <w:rFonts w:ascii="Calibri" w:eastAsia="Calibri" w:hAnsi="Calibri" w:cs="Calibri"/>
      <w:color w:val="000000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15"/>
    <w:pPr>
      <w:ind w:left="720"/>
      <w:contextualSpacing/>
    </w:pPr>
    <w:rPr>
      <w:rFonts w:cs="Angsana New"/>
      <w:szCs w:val="28"/>
    </w:rPr>
  </w:style>
  <w:style w:type="table" w:styleId="a4">
    <w:name w:val="Table Grid"/>
    <w:basedOn w:val="a1"/>
    <w:uiPriority w:val="39"/>
    <w:rsid w:val="007F0E1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29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BF129B"/>
    <w:rPr>
      <w:rFonts w:ascii="Calibri" w:eastAsia="Calibri" w:hAnsi="Calibri" w:cs="Angsana New"/>
      <w:color w:val="000000"/>
      <w:u w:color="000000"/>
    </w:rPr>
  </w:style>
  <w:style w:type="paragraph" w:styleId="a7">
    <w:name w:val="footer"/>
    <w:basedOn w:val="a"/>
    <w:link w:val="a8"/>
    <w:uiPriority w:val="99"/>
    <w:unhideWhenUsed/>
    <w:rsid w:val="00BF129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BF129B"/>
    <w:rPr>
      <w:rFonts w:ascii="Calibri" w:eastAsia="Calibri" w:hAnsi="Calibri" w:cs="Angsana New"/>
      <w:color w:val="000000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A905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05DF"/>
    <w:rPr>
      <w:rFonts w:ascii="Tahoma" w:eastAsia="Calibri" w:hAnsi="Tahoma" w:cs="Angsana New"/>
      <w:color w:val="000000"/>
      <w:sz w:val="16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Meeting_room</dc:creator>
  <cp:lastModifiedBy>DOH-1XH4H</cp:lastModifiedBy>
  <cp:revision>3</cp:revision>
  <cp:lastPrinted>2016-05-10T05:21:00Z</cp:lastPrinted>
  <dcterms:created xsi:type="dcterms:W3CDTF">2016-05-23T02:21:00Z</dcterms:created>
  <dcterms:modified xsi:type="dcterms:W3CDTF">2016-05-23T02:56:00Z</dcterms:modified>
</cp:coreProperties>
</file>